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highlight w:val="none"/>
          <w:lang w:val="en-US" w:eastAsia="zh-CN"/>
        </w:rPr>
        <w:t>附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highlight w:val="none"/>
          <w:lang w:val="en-US" w:eastAsia="zh-CN"/>
        </w:rPr>
        <w:t>件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highlight w:val="none"/>
          <w:lang w:val="en-US" w:eastAsia="zh-CN"/>
        </w:rPr>
        <w:t>2：评审表</w:t>
      </w:r>
    </w:p>
    <w:tbl>
      <w:tblPr>
        <w:tblStyle w:val="2"/>
        <w:tblW w:w="499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372"/>
        <w:gridCol w:w="59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评审因素</w:t>
            </w:r>
          </w:p>
        </w:tc>
        <w:tc>
          <w:tcPr>
            <w:tcW w:w="4272" w:type="pct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评审标准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分值构成</w:t>
            </w:r>
          </w:p>
        </w:tc>
        <w:tc>
          <w:tcPr>
            <w:tcW w:w="4272" w:type="pct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商务部分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；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技术部分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商务部分</w:t>
            </w:r>
          </w:p>
        </w:tc>
        <w:tc>
          <w:tcPr>
            <w:tcW w:w="8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项目业绩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3467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投标人2021至今承接过进场交易的建设工程招标代理项目的，每个得4分，最高20分；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注：须提供公共资源交易网招标公告网上截图等证明材料。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专职人员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346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根据投标人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专职人员数量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进行评审：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每提供一人得4分，最高得20分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。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注：提供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四库一平台招标代理机构人员信息截图、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有效身份证以及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为其购买的近六个月（包含投标截止当月）中任意一个月的社保证明材料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技术部分</w:t>
            </w:r>
          </w:p>
        </w:tc>
        <w:tc>
          <w:tcPr>
            <w:tcW w:w="8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jc w:val="center"/>
              <w:textAlignment w:val="auto"/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服务方案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15分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46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根据投标人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提供的服务方案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（包括但不限于：工作程序、重点难点分析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档案管理、质疑投诉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处理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）情况进行评审 ：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（1）服务方案体系完整、流程规范、重点难点分析精准、档案管理严密、质疑投诉处理高效闭环，得15分；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（2）服务方案较完整、流程较规范、重点难点分析较精准、档案管理较严密、质疑投诉处理较高效，得12分；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（3）服务方案基本完整、流程基本规范、重点难点分析一般、档案管理基本到位、质疑投诉处理基本可行，得9分；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（4）服务方案内容简单、流程不够清晰、重点难点分析不足、档案管理薄弱、质疑投诉处理不完善，得6分；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（5）其他情况或未提供不得分。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jc w:val="center"/>
              <w:textAlignment w:val="auto"/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保障措施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15分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46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cs="宋体" w:asciiTheme="minorEastAsia" w:hAnsiTheme="minorEastAsia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根据投标人提供的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保障措施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  <w:lang w:val="en-US" w:eastAsia="zh-CN"/>
              </w:rPr>
              <w:t>包括但不限于：服务与沟通保障、技术与设备保障、流程与进度保障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进行评审：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（l）保障措施合理可行，具有很好的针对性，可操作性强，得15分；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（2）保障措施较完善，比较合理可行，具有较好针对性，可操作性比较强，得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（3）保障措施完善，合理可行一般，具有一般针对性，可操作性一般，得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（4）保障措施一般，针对性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不强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不具有操作性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，得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）其他情况或未提供不得分。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jc w:val="center"/>
              <w:textAlignment w:val="auto"/>
              <w:rPr>
                <w:rFonts w:hint="eastAsia" w:cs="宋体" w:asciiTheme="minorEastAsia" w:hAnsiTheme="minorEastAsia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风险控制措施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15分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46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cs="宋体" w:asciiTheme="minorEastAsia" w:hAnsiTheme="minorEastAsia"/>
                <w:bCs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根据投标人提供的风险控制措施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  <w:lang w:val="en-US" w:eastAsia="zh-CN"/>
              </w:rPr>
              <w:t>包括但不限于：风险控制总体目标、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风险管控流程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关键风险防控措施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进行评审：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cs="宋体" w:asciiTheme="minorEastAsia" w:hAnsiTheme="minorEastAsia"/>
                <w:bCs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（1）风险控制措施合理，针对性强，具有很好的操作性，得1</w:t>
            </w:r>
            <w:r>
              <w:rPr>
                <w:rFonts w:cs="宋体" w:asciiTheme="minorEastAsia" w:hAnsiTheme="minorEastAsia"/>
                <w:bCs/>
                <w:szCs w:val="21"/>
                <w:highlight w:val="none"/>
              </w:rPr>
              <w:t>5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cs="宋体" w:asciiTheme="minorEastAsia" w:hAnsiTheme="minorEastAsia"/>
                <w:bCs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（2）风险控制措施较合理，针对性较强，具有较好的操作性，得</w:t>
            </w:r>
            <w:r>
              <w:rPr>
                <w:rFonts w:cs="宋体" w:asciiTheme="minorEastAsia" w:hAnsiTheme="minorEastAsia"/>
                <w:bCs/>
                <w:szCs w:val="21"/>
                <w:highlight w:val="none"/>
              </w:rPr>
              <w:t>1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cs="宋体" w:asciiTheme="minorEastAsia" w:hAnsiTheme="minorEastAsia"/>
                <w:bCs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（3）风险控制措施合理，针对性一般，具有一般的操作性，得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cs="宋体" w:asciiTheme="minorEastAsia" w:hAnsiTheme="minorEastAsia"/>
                <w:bCs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（4）风险控制措施一般，针对性不强，不具有操作性，得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（5）</w:t>
            </w:r>
            <w:r>
              <w:rPr>
                <w:rFonts w:hint="eastAsia" w:cs="宋体" w:asciiTheme="minorEastAsia" w:hAnsiTheme="min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其他情况或未提供不得分</w:t>
            </w:r>
            <w:r>
              <w:rPr>
                <w:rFonts w:hint="eastAsia" w:cs="宋体" w:asciiTheme="minorEastAsia" w:hAnsiTheme="minorEastAsia"/>
                <w:bCs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应急预案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（15分）</w:t>
            </w:r>
          </w:p>
        </w:tc>
        <w:tc>
          <w:tcPr>
            <w:tcW w:w="3467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根据投标人提供的应急预案（包括但不限于：应急组织机构及职责、应急响应流程、常见突发事件及处置措施）进行评审：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（1）应急预案完整、针对性极强、流程清晰、响应迅速、保障有力，得15分；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（2）应急预案较完整、针对性较强、流程较清晰、响应较迅速、保障较有力，得12分；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（3）应急预案基本完整、针对性一般、流程基本清晰、响应基本及时、保障基本到位，得9分；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（4）应急预案内容简单、针对性不强、流程不清晰、响应迟缓、保障不足，得6分；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（5）其他情况或未提供不得分。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注：1.技术方案应编制目录，具体内容和深度按文件的有关要求编制。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2.技术方案建议控制在100页以内，否则将不利于该技术方案的评审得分。</w:t>
            </w:r>
          </w:p>
        </w:tc>
      </w:tr>
    </w:tbl>
    <w:p>
      <w:pPr>
        <w:spacing w:line="48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D4031"/>
    <w:rsid w:val="026F4F81"/>
    <w:rsid w:val="08EA3F1D"/>
    <w:rsid w:val="0BF12EDD"/>
    <w:rsid w:val="0C2973BC"/>
    <w:rsid w:val="0D95073D"/>
    <w:rsid w:val="10D65FBF"/>
    <w:rsid w:val="15C93613"/>
    <w:rsid w:val="16E61262"/>
    <w:rsid w:val="1A5275DD"/>
    <w:rsid w:val="1ACF0288"/>
    <w:rsid w:val="1C14435F"/>
    <w:rsid w:val="26306D68"/>
    <w:rsid w:val="26EE2AC3"/>
    <w:rsid w:val="29D21249"/>
    <w:rsid w:val="2BB23ADD"/>
    <w:rsid w:val="305D4031"/>
    <w:rsid w:val="30C514D8"/>
    <w:rsid w:val="32B74191"/>
    <w:rsid w:val="35B46227"/>
    <w:rsid w:val="4A712278"/>
    <w:rsid w:val="52B23B62"/>
    <w:rsid w:val="55D81666"/>
    <w:rsid w:val="55D915AA"/>
    <w:rsid w:val="5A527D5C"/>
    <w:rsid w:val="69364C6D"/>
    <w:rsid w:val="6BE97444"/>
    <w:rsid w:val="744B206A"/>
    <w:rsid w:val="7CA4533F"/>
    <w:rsid w:val="7D54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2026-07-22T06:50:00Z</dcterms:created>
  <dc:creator>投建中心</dc:creator>
  <cp:lastModifiedBy>投建中心</cp:lastModifiedBy>
  <dcterms:modified xsi:type="dcterms:W3CDTF">2026-07-22T06:51:50Z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65285C0CB573495FB352FAC632BC26F2</vt:lpwstr>
  </property>
</Properties>
</file>