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</w:pPr>
      <w:bookmarkStart w:id="0" w:name="_GoBack"/>
      <w:bookmarkEnd w:id="0"/>
      <w:r>
        <w:t>附表1 河源江东新区禁止开垦陡坡地面积统计表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5"/>
        <w:gridCol w:w="1551"/>
        <w:gridCol w:w="2765"/>
        <w:gridCol w:w="1997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389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序号</w:t>
            </w:r>
          </w:p>
        </w:tc>
        <w:tc>
          <w:tcPr>
            <w:tcW w:w="921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乡镇名称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禁止开垦陡坡地面积（hm</w:t>
            </w:r>
            <w:r>
              <w:rPr>
                <w:rFonts w:eastAsia="仿宋_GB2312" w:cs="Times New Roman"/>
                <w:sz w:val="21"/>
                <w:vertAlign w:val="superscript"/>
              </w:rPr>
              <w:t>2</w:t>
            </w:r>
            <w:r>
              <w:rPr>
                <w:rFonts w:eastAsia="仿宋_GB2312" w:cs="Times New Roman"/>
                <w:sz w:val="21"/>
              </w:rPr>
              <w:t>）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国土面积（km</w:t>
            </w:r>
            <w:r>
              <w:rPr>
                <w:rFonts w:eastAsia="仿宋_GB2312" w:cs="Times New Roman"/>
                <w:sz w:val="21"/>
                <w:vertAlign w:val="superscript"/>
              </w:rPr>
              <w:t>2</w:t>
            </w:r>
            <w:r>
              <w:rPr>
                <w:rFonts w:eastAsia="仿宋_GB2312" w:cs="Times New Roman"/>
                <w:sz w:val="21"/>
              </w:rPr>
              <w:t>）</w:t>
            </w:r>
          </w:p>
        </w:tc>
        <w:tc>
          <w:tcPr>
            <w:tcW w:w="862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1</w:t>
            </w:r>
          </w:p>
        </w:tc>
        <w:tc>
          <w:tcPr>
            <w:tcW w:w="921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城东街道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hint="eastAsia" w:eastAsia="仿宋_GB2312" w:cs="Times New Roman"/>
                <w:sz w:val="21"/>
              </w:rPr>
              <w:t>436.3882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21</w:t>
            </w:r>
          </w:p>
        </w:tc>
        <w:tc>
          <w:tcPr>
            <w:tcW w:w="862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2</w:t>
            </w:r>
          </w:p>
        </w:tc>
        <w:tc>
          <w:tcPr>
            <w:tcW w:w="921" w:type="pct"/>
            <w:noWrap w:val="0"/>
            <w:vAlign w:val="center"/>
          </w:tcPr>
          <w:p>
            <w:pPr>
              <w:rPr>
                <w:rFonts w:hint="eastAsia" w:eastAsia="仿宋_GB2312" w:cs="Times New Roman"/>
                <w:sz w:val="21"/>
                <w:lang w:eastAsia="zh-CN"/>
              </w:rPr>
            </w:pPr>
            <w:r>
              <w:rPr>
                <w:rFonts w:eastAsia="仿宋_GB2312" w:cs="Times New Roman"/>
                <w:sz w:val="21"/>
              </w:rPr>
              <w:t>临江</w:t>
            </w:r>
            <w:r>
              <w:rPr>
                <w:rFonts w:hint="eastAsia" w:eastAsia="仿宋_GB2312" w:cs="Times New Roman"/>
                <w:sz w:val="21"/>
                <w:lang w:eastAsia="zh-CN"/>
              </w:rPr>
              <w:t>镇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hint="eastAsia" w:eastAsia="仿宋_GB2312" w:cs="Times New Roman"/>
                <w:sz w:val="21"/>
              </w:rPr>
              <w:t>12655.04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135</w:t>
            </w:r>
          </w:p>
        </w:tc>
        <w:tc>
          <w:tcPr>
            <w:tcW w:w="862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3</w:t>
            </w:r>
          </w:p>
        </w:tc>
        <w:tc>
          <w:tcPr>
            <w:tcW w:w="921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古竹镇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hint="eastAsia" w:eastAsia="仿宋_GB2312" w:cs="Times New Roman"/>
                <w:sz w:val="21"/>
              </w:rPr>
              <w:t>9630.863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278</w:t>
            </w:r>
          </w:p>
        </w:tc>
        <w:tc>
          <w:tcPr>
            <w:tcW w:w="862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310" w:type="pct"/>
            <w:gridSpan w:val="2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合计</w:t>
            </w:r>
          </w:p>
        </w:tc>
        <w:tc>
          <w:tcPr>
            <w:tcW w:w="1642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hint="eastAsia" w:eastAsia="仿宋_GB2312" w:cs="Times New Roman"/>
                <w:sz w:val="21"/>
              </w:rPr>
              <w:t>22721.53</w:t>
            </w:r>
          </w:p>
        </w:tc>
        <w:tc>
          <w:tcPr>
            <w:tcW w:w="1186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  <w:r>
              <w:rPr>
                <w:rFonts w:eastAsia="仿宋_GB2312" w:cs="Times New Roman"/>
                <w:sz w:val="21"/>
              </w:rPr>
              <w:t>434</w:t>
            </w:r>
          </w:p>
        </w:tc>
        <w:tc>
          <w:tcPr>
            <w:tcW w:w="862" w:type="pct"/>
            <w:noWrap w:val="0"/>
            <w:vAlign w:val="center"/>
          </w:tcPr>
          <w:p>
            <w:pPr>
              <w:rPr>
                <w:rFonts w:eastAsia="仿宋_GB2312" w:cs="Times New Roman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51980"/>
    <w:rsid w:val="00074C85"/>
    <w:rsid w:val="01A5385D"/>
    <w:rsid w:val="02703BAA"/>
    <w:rsid w:val="030507A5"/>
    <w:rsid w:val="03BF2D3B"/>
    <w:rsid w:val="04B63B21"/>
    <w:rsid w:val="05AA294A"/>
    <w:rsid w:val="06894C81"/>
    <w:rsid w:val="09345238"/>
    <w:rsid w:val="0A3526E7"/>
    <w:rsid w:val="0B4F282B"/>
    <w:rsid w:val="0CA02186"/>
    <w:rsid w:val="0CC421BC"/>
    <w:rsid w:val="0E007060"/>
    <w:rsid w:val="0EF860FD"/>
    <w:rsid w:val="10A465EE"/>
    <w:rsid w:val="116902CD"/>
    <w:rsid w:val="13C957F2"/>
    <w:rsid w:val="159D7538"/>
    <w:rsid w:val="168E6DD3"/>
    <w:rsid w:val="1C371688"/>
    <w:rsid w:val="1D133C72"/>
    <w:rsid w:val="2082433D"/>
    <w:rsid w:val="245D38AE"/>
    <w:rsid w:val="247B0E1D"/>
    <w:rsid w:val="25B25EA7"/>
    <w:rsid w:val="25E2107C"/>
    <w:rsid w:val="26B31BE1"/>
    <w:rsid w:val="281C4FA7"/>
    <w:rsid w:val="28370C86"/>
    <w:rsid w:val="29411981"/>
    <w:rsid w:val="2BBE727C"/>
    <w:rsid w:val="2C5E4C9A"/>
    <w:rsid w:val="2DB72173"/>
    <w:rsid w:val="2DE773DB"/>
    <w:rsid w:val="2F28795A"/>
    <w:rsid w:val="2F9707DE"/>
    <w:rsid w:val="3081539F"/>
    <w:rsid w:val="30974849"/>
    <w:rsid w:val="31EF55E1"/>
    <w:rsid w:val="33A51DA0"/>
    <w:rsid w:val="341C55AC"/>
    <w:rsid w:val="370F2745"/>
    <w:rsid w:val="38316C35"/>
    <w:rsid w:val="38E410EC"/>
    <w:rsid w:val="397A2535"/>
    <w:rsid w:val="39DD2E2A"/>
    <w:rsid w:val="3D34616F"/>
    <w:rsid w:val="3F4D1BEB"/>
    <w:rsid w:val="3F7B5BC6"/>
    <w:rsid w:val="40277814"/>
    <w:rsid w:val="40910297"/>
    <w:rsid w:val="40955F19"/>
    <w:rsid w:val="40F164BC"/>
    <w:rsid w:val="41EE47A2"/>
    <w:rsid w:val="41F16BC7"/>
    <w:rsid w:val="429C7608"/>
    <w:rsid w:val="42D91D75"/>
    <w:rsid w:val="43020193"/>
    <w:rsid w:val="431327DB"/>
    <w:rsid w:val="44FA037A"/>
    <w:rsid w:val="4659075F"/>
    <w:rsid w:val="46EA179C"/>
    <w:rsid w:val="49CD7154"/>
    <w:rsid w:val="4B4463EC"/>
    <w:rsid w:val="4DC130B0"/>
    <w:rsid w:val="4EE51980"/>
    <w:rsid w:val="4FD30BD6"/>
    <w:rsid w:val="516F6866"/>
    <w:rsid w:val="561D1C7E"/>
    <w:rsid w:val="562D7040"/>
    <w:rsid w:val="57045734"/>
    <w:rsid w:val="576A48EB"/>
    <w:rsid w:val="57871F87"/>
    <w:rsid w:val="583F259F"/>
    <w:rsid w:val="5A5D686E"/>
    <w:rsid w:val="5D224FE0"/>
    <w:rsid w:val="5F293F40"/>
    <w:rsid w:val="5F7B5B80"/>
    <w:rsid w:val="61D12CDE"/>
    <w:rsid w:val="63A76F81"/>
    <w:rsid w:val="64B06802"/>
    <w:rsid w:val="65F73B74"/>
    <w:rsid w:val="672B39E5"/>
    <w:rsid w:val="67CA7ECE"/>
    <w:rsid w:val="67E4575E"/>
    <w:rsid w:val="69E211FD"/>
    <w:rsid w:val="6C621EC6"/>
    <w:rsid w:val="6DF66AE8"/>
    <w:rsid w:val="701868CF"/>
    <w:rsid w:val="702C5377"/>
    <w:rsid w:val="70840EE5"/>
    <w:rsid w:val="712A7854"/>
    <w:rsid w:val="718C14DC"/>
    <w:rsid w:val="741B7C67"/>
    <w:rsid w:val="7653339F"/>
    <w:rsid w:val="768A3DF5"/>
    <w:rsid w:val="770B254B"/>
    <w:rsid w:val="7721247D"/>
    <w:rsid w:val="77D755C6"/>
    <w:rsid w:val="780B1840"/>
    <w:rsid w:val="78272AC6"/>
    <w:rsid w:val="794F3F18"/>
    <w:rsid w:val="7D3B2035"/>
    <w:rsid w:val="7DE4035D"/>
    <w:rsid w:val="7E2353CC"/>
    <w:rsid w:val="7F33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宋体" w:cs="宋体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napToGrid w:val="0"/>
      <w:spacing w:before="240" w:after="120" w:line="520" w:lineRule="exact"/>
      <w:jc w:val="left"/>
      <w:outlineLvl w:val="2"/>
    </w:pPr>
    <w:rPr>
      <w:rFonts w:eastAsia="黑体" w:cs="Times New Roman"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cs="Times New Roman"/>
      <w:kern w:val="2"/>
      <w:sz w:val="21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2025-12-17T07:21:00Z</dcterms:created>
  <dc:creator>高得道</dc:creator>
  <cp:lastModifiedBy>高得道</cp:lastModifiedBy>
  <dcterms:modified xsi:type="dcterms:W3CDTF">2025-12-18T07:37:08Z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05AE03E6EE5949BBBB2EE2E996DF1D18</vt:lpwstr>
  </property>
</Properties>
</file>